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0A52" w14:textId="77777777" w:rsidR="00385B6D" w:rsidRPr="00385B6D" w:rsidRDefault="00385B6D" w:rsidP="00385B6D">
      <w:pPr>
        <w:pStyle w:val="Heading1"/>
        <w:rPr>
          <w:rFonts w:asciiTheme="majorHAnsi" w:hAnsiTheme="majorHAnsi" w:cstheme="minorHAnsi"/>
          <w:sz w:val="40"/>
          <w:szCs w:val="40"/>
          <w:lang w:val="ru-RU"/>
        </w:rPr>
      </w:pPr>
      <w:r w:rsidRPr="00385B6D">
        <w:rPr>
          <w:rFonts w:asciiTheme="majorHAnsi" w:hAnsiTheme="majorHAnsi" w:cstheme="minorHAnsi"/>
          <w:sz w:val="40"/>
          <w:szCs w:val="40"/>
          <w:lang w:val="ru-RU"/>
        </w:rPr>
        <w:t>ПУБЛИЧНАЯ ОФЕРТА</w:t>
      </w:r>
    </w:p>
    <w:p w14:paraId="16F7A20A" w14:textId="77777777" w:rsidR="00385B6D" w:rsidRPr="00385B6D" w:rsidRDefault="00385B6D" w:rsidP="00385B6D">
      <w:pPr>
        <w:pStyle w:val="NormalWeb"/>
        <w:rPr>
          <w:rFonts w:asciiTheme="majorHAnsi" w:hAnsiTheme="majorHAnsi" w:cstheme="minorHAnsi"/>
          <w:sz w:val="21"/>
          <w:szCs w:val="21"/>
          <w:lang w:val="ru-RU"/>
        </w:rPr>
      </w:pPr>
      <w:r w:rsidRPr="00385B6D">
        <w:rPr>
          <w:rFonts w:asciiTheme="majorHAnsi" w:hAnsiTheme="majorHAnsi" w:cstheme="minorHAnsi"/>
          <w:sz w:val="21"/>
          <w:szCs w:val="21"/>
          <w:lang w:val="ru-RU"/>
        </w:rPr>
        <w:t>о заключении агентского договора</w:t>
      </w:r>
    </w:p>
    <w:p w14:paraId="35102097"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 xml:space="preserve">Индивидуальный предприниматель Чурашов Игорь Олегович, именуемый в дальнейшем </w:t>
      </w:r>
      <w:r w:rsidRPr="00385B6D">
        <w:rPr>
          <w:rStyle w:val="Strong"/>
          <w:rFonts w:asciiTheme="majorHAnsi" w:hAnsiTheme="majorHAnsi" w:cstheme="minorHAnsi"/>
          <w:sz w:val="21"/>
          <w:szCs w:val="21"/>
        </w:rPr>
        <w:t>«Агент»</w:t>
      </w:r>
      <w:r w:rsidRPr="00385B6D">
        <w:rPr>
          <w:rFonts w:asciiTheme="majorHAnsi" w:hAnsiTheme="majorHAnsi" w:cstheme="minorHAnsi"/>
          <w:sz w:val="21"/>
          <w:szCs w:val="21"/>
        </w:rPr>
        <w:t xml:space="preserve">, в порядке статьи 435 Гражданского кодекса Российской Федерации предлагает любому юридическому лицу, индивидуальному предпринимателю или физическому лицу, удовлетворяющему условиям настоящего договора (далее — </w:t>
      </w:r>
      <w:r w:rsidRPr="00385B6D">
        <w:rPr>
          <w:rStyle w:val="Strong"/>
          <w:rFonts w:asciiTheme="majorHAnsi" w:hAnsiTheme="majorHAnsi" w:cstheme="minorHAnsi"/>
          <w:sz w:val="21"/>
          <w:szCs w:val="21"/>
        </w:rPr>
        <w:t>«Договор»</w:t>
      </w:r>
      <w:r w:rsidRPr="00385B6D">
        <w:rPr>
          <w:rFonts w:asciiTheme="majorHAnsi" w:hAnsiTheme="majorHAnsi" w:cstheme="minorHAnsi"/>
          <w:sz w:val="21"/>
          <w:szCs w:val="21"/>
        </w:rPr>
        <w:t>), принять оферту о заключении Договора на следующих условиях.</w:t>
      </w:r>
    </w:p>
    <w:p w14:paraId="46BF1B38"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 xml:space="preserve">В соответствии с пунктом 2 статьи 437 Гражданского кодекса Российской Федерации настоящий документ является публичной офертой и размещён в сети Интернет на сайте </w:t>
      </w:r>
      <w:hyperlink r:id="rId4" w:tgtFrame="_new" w:history="1">
        <w:r w:rsidRPr="00385B6D">
          <w:rPr>
            <w:rStyle w:val="Hyperlink"/>
            <w:rFonts w:asciiTheme="majorHAnsi" w:hAnsiTheme="majorHAnsi" w:cstheme="minorHAnsi"/>
            <w:b/>
            <w:bCs/>
            <w:sz w:val="21"/>
            <w:szCs w:val="21"/>
          </w:rPr>
          <w:t>https://cherry-pick.me</w:t>
        </w:r>
      </w:hyperlink>
      <w:r w:rsidRPr="00385B6D">
        <w:rPr>
          <w:rFonts w:asciiTheme="majorHAnsi" w:hAnsiTheme="majorHAnsi" w:cstheme="minorHAnsi"/>
          <w:sz w:val="21"/>
          <w:szCs w:val="21"/>
        </w:rPr>
        <w:t xml:space="preserve"> (далее — </w:t>
      </w:r>
      <w:r w:rsidRPr="00385B6D">
        <w:rPr>
          <w:rStyle w:val="Strong"/>
          <w:rFonts w:asciiTheme="majorHAnsi" w:hAnsiTheme="majorHAnsi" w:cstheme="minorHAnsi"/>
          <w:sz w:val="21"/>
          <w:szCs w:val="21"/>
        </w:rPr>
        <w:t>«Сайт»</w:t>
      </w:r>
      <w:r w:rsidRPr="00385B6D">
        <w:rPr>
          <w:rFonts w:asciiTheme="majorHAnsi" w:hAnsiTheme="majorHAnsi" w:cstheme="minorHAnsi"/>
          <w:sz w:val="21"/>
          <w:szCs w:val="21"/>
        </w:rPr>
        <w:t>).</w:t>
      </w:r>
    </w:p>
    <w:p w14:paraId="2C840F6F"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 xml:space="preserve">Договор считается заключённым и вступает в силу с момента его акцепта в порядке, установленном настоящим Договором, юридическим лицом, индивидуальным предпринимателем или физическим лицом (далее — </w:t>
      </w:r>
      <w:r w:rsidRPr="00385B6D">
        <w:rPr>
          <w:rStyle w:val="Strong"/>
          <w:rFonts w:asciiTheme="majorHAnsi" w:hAnsiTheme="majorHAnsi" w:cstheme="minorHAnsi"/>
          <w:sz w:val="21"/>
          <w:szCs w:val="21"/>
        </w:rPr>
        <w:t>«Принципал»</w:t>
      </w:r>
      <w:r w:rsidRPr="00385B6D">
        <w:rPr>
          <w:rFonts w:asciiTheme="majorHAnsi" w:hAnsiTheme="majorHAnsi" w:cstheme="minorHAnsi"/>
          <w:sz w:val="21"/>
          <w:szCs w:val="21"/>
        </w:rPr>
        <w:t>), и приравнивается к договору, составленному в письменной форме.</w:t>
      </w:r>
    </w:p>
    <w:p w14:paraId="6150D1DD" w14:textId="77777777" w:rsidR="00385B6D" w:rsidRPr="00385B6D" w:rsidRDefault="00E50A06" w:rsidP="00385B6D">
      <w:pPr>
        <w:rPr>
          <w:rFonts w:asciiTheme="majorHAnsi" w:hAnsiTheme="majorHAnsi" w:cstheme="minorHAnsi"/>
          <w:sz w:val="20"/>
          <w:szCs w:val="20"/>
        </w:rPr>
      </w:pPr>
      <w:r w:rsidRPr="00E50A06">
        <w:rPr>
          <w:rFonts w:asciiTheme="majorHAnsi" w:hAnsiTheme="majorHAnsi" w:cstheme="minorHAnsi"/>
          <w:noProof/>
          <w:sz w:val="20"/>
          <w:szCs w:val="20"/>
        </w:rPr>
        <w:pict w14:anchorId="7CF759A1">
          <v:rect id="_x0000_i1031" alt="" style="width:451.3pt;height:.05pt;mso-width-percent:0;mso-height-percent:0;mso-width-percent:0;mso-height-percent:0" o:hralign="center" o:hrstd="t" o:hr="t" fillcolor="#a0a0a0" stroked="f"/>
        </w:pict>
      </w:r>
    </w:p>
    <w:p w14:paraId="7490027E" w14:textId="77777777" w:rsidR="00385B6D" w:rsidRPr="00385B6D" w:rsidRDefault="00385B6D" w:rsidP="00385B6D">
      <w:pPr>
        <w:pStyle w:val="Heading2"/>
        <w:rPr>
          <w:rFonts w:asciiTheme="majorHAnsi" w:hAnsiTheme="majorHAnsi" w:cstheme="minorHAnsi"/>
          <w:sz w:val="28"/>
          <w:szCs w:val="28"/>
        </w:rPr>
      </w:pPr>
      <w:r w:rsidRPr="00385B6D">
        <w:rPr>
          <w:rFonts w:asciiTheme="majorHAnsi" w:hAnsiTheme="majorHAnsi" w:cstheme="minorHAnsi"/>
          <w:sz w:val="28"/>
          <w:szCs w:val="28"/>
        </w:rPr>
        <w:t>1. Предмет договора</w:t>
      </w:r>
    </w:p>
    <w:p w14:paraId="53BC9B9A"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1.1. Агент от своего имени, но за счёт и в интересах Принципала обязуется за вознаграждение совершить по поручению Принципала платёж указанной Принципалом суммы за указанные на Сайте услуги фулфилмента, потребителем которых за пределами Российской Федерации является Принципал либо уполномоченное им третье лицо.</w:t>
      </w:r>
    </w:p>
    <w:p w14:paraId="05AA3825"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 xml:space="preserve">1.2. Сумма платежа указывается в электронно оформленном либо письменном поручении Принципала Агенту (далее — </w:t>
      </w:r>
      <w:r w:rsidRPr="00385B6D">
        <w:rPr>
          <w:rStyle w:val="Strong"/>
          <w:rFonts w:asciiTheme="majorHAnsi" w:hAnsiTheme="majorHAnsi" w:cstheme="minorHAnsi"/>
          <w:sz w:val="21"/>
          <w:szCs w:val="21"/>
        </w:rPr>
        <w:t>«Поручение»</w:t>
      </w:r>
      <w:r w:rsidRPr="00385B6D">
        <w:rPr>
          <w:rFonts w:asciiTheme="majorHAnsi" w:hAnsiTheme="majorHAnsi" w:cstheme="minorHAnsi"/>
          <w:sz w:val="21"/>
          <w:szCs w:val="21"/>
        </w:rPr>
        <w:t>), которое является неотъемлемой частью Договора.</w:t>
      </w:r>
    </w:p>
    <w:p w14:paraId="6E3884B5"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1.3. Агент не участвует в выборе Принципалом сервисов, товаров, их получателей либо третьих лиц. Обязанности Агента ограничиваются исключительно организацией и осуществлением перевода денежных средств Принципала за пределы Российской Федерации по платёжным данным, указанным Принципалом. Агент не несёт ответственности за фактическое оказание услуг, поставку товаров, действия либо решения зарубежных сервисов.</w:t>
      </w:r>
    </w:p>
    <w:p w14:paraId="09480679"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1.4. Агент является агентом Принципала исключительно в части приёма и перечисления денежных средств Принципала для пополнения аккаунта (лицевого счёта) Принципала в зарубежном сервисе на условиях настоящей Оферты.</w:t>
      </w:r>
    </w:p>
    <w:p w14:paraId="2B2D0708"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 xml:space="preserve">1.5. </w:t>
      </w:r>
      <w:r w:rsidRPr="00385B6D">
        <w:rPr>
          <w:rStyle w:val="Strong"/>
          <w:rFonts w:asciiTheme="majorHAnsi" w:hAnsiTheme="majorHAnsi" w:cstheme="minorHAnsi"/>
          <w:sz w:val="21"/>
          <w:szCs w:val="21"/>
        </w:rPr>
        <w:t>Все расходы Агента, связанные с исполнением Поручения Принципала, включая комиссии платёжных систем, расходы на конвертацию валют, услуги третьих лиц, а также вознаграждение Агента, включены в сумму платежа, оплачиваемую Принципалом, и отдельно Принципалу не выставляются. Указанные суммы не подлежат возврату, за исключением случаев, прямо предусмотренных настоящим Договором.</w:t>
      </w:r>
    </w:p>
    <w:p w14:paraId="797384C9"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1.6. Агент вправе привлекать третьих лиц, включая субагентов. По таким договорам права и обязанности возникают у Агента независимо от того, был ли Принципал назван в них.</w:t>
      </w:r>
    </w:p>
    <w:p w14:paraId="5FBA0CC7" w14:textId="77777777" w:rsidR="00385B6D" w:rsidRPr="00385B6D" w:rsidRDefault="00E50A06" w:rsidP="00385B6D">
      <w:pPr>
        <w:rPr>
          <w:rFonts w:asciiTheme="majorHAnsi" w:hAnsiTheme="majorHAnsi" w:cstheme="minorHAnsi"/>
          <w:sz w:val="20"/>
          <w:szCs w:val="20"/>
        </w:rPr>
      </w:pPr>
      <w:r w:rsidRPr="00E50A06">
        <w:rPr>
          <w:rFonts w:asciiTheme="majorHAnsi" w:hAnsiTheme="majorHAnsi" w:cstheme="minorHAnsi"/>
          <w:noProof/>
          <w:sz w:val="20"/>
          <w:szCs w:val="20"/>
        </w:rPr>
        <w:pict w14:anchorId="275E5AB9">
          <v:rect id="_x0000_i1030" alt="" style="width:451.3pt;height:.05pt;mso-width-percent:0;mso-height-percent:0;mso-width-percent:0;mso-height-percent:0" o:hralign="center" o:hrstd="t" o:hr="t" fillcolor="#a0a0a0" stroked="f"/>
        </w:pict>
      </w:r>
    </w:p>
    <w:p w14:paraId="7F890E93" w14:textId="77777777" w:rsidR="00385B6D" w:rsidRPr="00385B6D" w:rsidRDefault="00385B6D" w:rsidP="00385B6D">
      <w:pPr>
        <w:pStyle w:val="Heading2"/>
        <w:rPr>
          <w:rFonts w:asciiTheme="majorHAnsi" w:hAnsiTheme="majorHAnsi" w:cstheme="minorHAnsi"/>
          <w:sz w:val="28"/>
          <w:szCs w:val="28"/>
        </w:rPr>
      </w:pPr>
      <w:r w:rsidRPr="00385B6D">
        <w:rPr>
          <w:rFonts w:asciiTheme="majorHAnsi" w:hAnsiTheme="majorHAnsi" w:cstheme="minorHAnsi"/>
          <w:sz w:val="28"/>
          <w:szCs w:val="28"/>
        </w:rPr>
        <w:t>2. Права и обязанности Сторон</w:t>
      </w:r>
    </w:p>
    <w:p w14:paraId="480106E7" w14:textId="77777777" w:rsidR="00385B6D" w:rsidRPr="00385B6D" w:rsidRDefault="00385B6D" w:rsidP="00385B6D">
      <w:pPr>
        <w:pStyle w:val="Heading3"/>
        <w:rPr>
          <w:rFonts w:asciiTheme="majorHAnsi" w:hAnsiTheme="majorHAnsi" w:cstheme="minorHAnsi"/>
          <w:sz w:val="22"/>
          <w:szCs w:val="22"/>
        </w:rPr>
      </w:pPr>
      <w:r w:rsidRPr="00385B6D">
        <w:rPr>
          <w:rFonts w:asciiTheme="majorHAnsi" w:hAnsiTheme="majorHAnsi" w:cstheme="minorHAnsi"/>
          <w:sz w:val="22"/>
          <w:szCs w:val="22"/>
        </w:rPr>
        <w:t>2.1. Принципал обязан:</w:t>
      </w:r>
    </w:p>
    <w:p w14:paraId="6A729C2A"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lastRenderedPageBreak/>
        <w:t>2.1.1. Перечислить Агенту денежные средства в размере суммы платежа до начала исполнения Поручения путём банковского перевода либо посредством онлайн-оплаты через Сайт.</w:t>
      </w:r>
    </w:p>
    <w:p w14:paraId="49DDE5B4"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2.1.2. Принять исполнение Поручения. Исполнение считается принятым, если платёж осуществлён по платёжным данным Принципала и в течение одного календарного дня с даты подачи Поручения не поступило обоснованных возражений.</w:t>
      </w:r>
    </w:p>
    <w:p w14:paraId="60C1FA30"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2.1.3. Предоставлять Агенту достоверную и достаточную информацию, необходимую для исполнения Поручения.</w:t>
      </w:r>
    </w:p>
    <w:p w14:paraId="0CA7EE70"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2.1.4. Направить возражения по Отчёту Агента в течение одного рабочего дня с момента его получения. При отсутствии возражений Отчёт считается принятым.</w:t>
      </w:r>
    </w:p>
    <w:p w14:paraId="217300DA"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2.1.5. В случае несогласия с условиями Оферты прекратить использование Сайта и Услуг.</w:t>
      </w:r>
    </w:p>
    <w:p w14:paraId="53F46D95" w14:textId="77777777" w:rsidR="00385B6D" w:rsidRPr="00385B6D" w:rsidRDefault="00385B6D" w:rsidP="00385B6D">
      <w:pPr>
        <w:pStyle w:val="Heading3"/>
        <w:rPr>
          <w:rFonts w:asciiTheme="majorHAnsi" w:hAnsiTheme="majorHAnsi" w:cstheme="minorHAnsi"/>
          <w:sz w:val="22"/>
          <w:szCs w:val="22"/>
        </w:rPr>
      </w:pPr>
      <w:r w:rsidRPr="00385B6D">
        <w:rPr>
          <w:rFonts w:asciiTheme="majorHAnsi" w:hAnsiTheme="majorHAnsi" w:cstheme="minorHAnsi"/>
          <w:sz w:val="22"/>
          <w:szCs w:val="22"/>
        </w:rPr>
        <w:t>2.2. Принципал вправе:</w:t>
      </w:r>
    </w:p>
    <w:p w14:paraId="631CC46B"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2.2.1. Запрашивать информацию о ходе исполнения Поручения.</w:t>
      </w:r>
    </w:p>
    <w:p w14:paraId="61A82E29" w14:textId="77777777" w:rsidR="00385B6D" w:rsidRPr="00385B6D" w:rsidRDefault="00385B6D" w:rsidP="00385B6D">
      <w:pPr>
        <w:pStyle w:val="Heading3"/>
        <w:rPr>
          <w:rFonts w:asciiTheme="majorHAnsi" w:hAnsiTheme="majorHAnsi" w:cstheme="minorHAnsi"/>
          <w:sz w:val="22"/>
          <w:szCs w:val="22"/>
        </w:rPr>
      </w:pPr>
      <w:r w:rsidRPr="00385B6D">
        <w:rPr>
          <w:rFonts w:asciiTheme="majorHAnsi" w:hAnsiTheme="majorHAnsi" w:cstheme="minorHAnsi"/>
          <w:sz w:val="22"/>
          <w:szCs w:val="22"/>
        </w:rPr>
        <w:t>2.3. Агент обязан:</w:t>
      </w:r>
    </w:p>
    <w:p w14:paraId="0BFFCD50"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2.3.1. Осуществить платёж в течение трёх рабочих дней с даты получения Поручения при условии предоставления всех необходимых данных.</w:t>
      </w:r>
    </w:p>
    <w:p w14:paraId="6F74378C"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2.3.2. Осуществлять перевод денежных средств с использованием платёжных систем третьих лиц, включая операции по конвертации валют, в соответствии с правилами соответствующих платёжных систем и зарубежных сервисов.</w:t>
      </w:r>
    </w:p>
    <w:p w14:paraId="5883EC9F"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2.3.3. Незамедлительно уведомлять Принципала о препятствиях к исполнению Поручения.</w:t>
      </w:r>
    </w:p>
    <w:p w14:paraId="581965DA"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2.3.4. Предоставить Принципалу Отчёт об исполнении Поручения не позднее одного рабочего дня с даты исполнения путём направления на электронную почту Принципала.</w:t>
      </w:r>
    </w:p>
    <w:p w14:paraId="61655115"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2.4. Агент вправе самостоятельно выбирать платёжных агентов и платёжные системы.</w:t>
      </w:r>
    </w:p>
    <w:p w14:paraId="06E47A42" w14:textId="77777777" w:rsidR="00385B6D" w:rsidRPr="00385B6D" w:rsidRDefault="00E50A06" w:rsidP="00385B6D">
      <w:pPr>
        <w:rPr>
          <w:rFonts w:asciiTheme="majorHAnsi" w:hAnsiTheme="majorHAnsi" w:cstheme="minorHAnsi"/>
          <w:sz w:val="20"/>
          <w:szCs w:val="20"/>
        </w:rPr>
      </w:pPr>
      <w:r w:rsidRPr="00E50A06">
        <w:rPr>
          <w:rFonts w:asciiTheme="majorHAnsi" w:hAnsiTheme="majorHAnsi" w:cstheme="minorHAnsi"/>
          <w:noProof/>
          <w:sz w:val="20"/>
          <w:szCs w:val="20"/>
        </w:rPr>
        <w:pict w14:anchorId="3C82157F">
          <v:rect id="_x0000_i1029" alt="" style="width:451.3pt;height:.05pt;mso-width-percent:0;mso-height-percent:0;mso-width-percent:0;mso-height-percent:0" o:hralign="center" o:hrstd="t" o:hr="t" fillcolor="#a0a0a0" stroked="f"/>
        </w:pict>
      </w:r>
    </w:p>
    <w:p w14:paraId="0632F179" w14:textId="77777777" w:rsidR="00385B6D" w:rsidRPr="00385B6D" w:rsidRDefault="00385B6D" w:rsidP="00385B6D">
      <w:pPr>
        <w:pStyle w:val="Heading2"/>
        <w:rPr>
          <w:rFonts w:asciiTheme="majorHAnsi" w:hAnsiTheme="majorHAnsi" w:cstheme="minorHAnsi"/>
          <w:sz w:val="28"/>
          <w:szCs w:val="28"/>
        </w:rPr>
      </w:pPr>
      <w:r w:rsidRPr="00385B6D">
        <w:rPr>
          <w:rFonts w:asciiTheme="majorHAnsi" w:hAnsiTheme="majorHAnsi" w:cstheme="minorHAnsi"/>
          <w:sz w:val="28"/>
          <w:szCs w:val="28"/>
        </w:rPr>
        <w:t>3. Порядок расчётов</w:t>
      </w:r>
    </w:p>
    <w:p w14:paraId="6B666AF9"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3.1. Расчёты по Договору производятся путём перечисления денежных средств на банковский счёт Агента либо посредством онлайн-оплаты на Сайте.</w:t>
      </w:r>
    </w:p>
    <w:p w14:paraId="5322BF41"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3.2. Обязанность Принципала по оплате считается исполненной с момента зачисления денежных средств на счёт Агента.</w:t>
      </w:r>
    </w:p>
    <w:p w14:paraId="770FF08F" w14:textId="77777777" w:rsidR="00385B6D" w:rsidRPr="00385B6D" w:rsidRDefault="00E50A06" w:rsidP="00385B6D">
      <w:pPr>
        <w:rPr>
          <w:rFonts w:asciiTheme="majorHAnsi" w:hAnsiTheme="majorHAnsi" w:cstheme="minorHAnsi"/>
          <w:sz w:val="20"/>
          <w:szCs w:val="20"/>
        </w:rPr>
      </w:pPr>
      <w:r w:rsidRPr="00E50A06">
        <w:rPr>
          <w:rFonts w:asciiTheme="majorHAnsi" w:hAnsiTheme="majorHAnsi" w:cstheme="minorHAnsi"/>
          <w:noProof/>
          <w:sz w:val="20"/>
          <w:szCs w:val="20"/>
        </w:rPr>
        <w:pict w14:anchorId="4EE82D49">
          <v:rect id="_x0000_i1028" alt="" style="width:451.3pt;height:.05pt;mso-width-percent:0;mso-height-percent:0;mso-width-percent:0;mso-height-percent:0" o:hralign="center" o:hrstd="t" o:hr="t" fillcolor="#a0a0a0" stroked="f"/>
        </w:pict>
      </w:r>
    </w:p>
    <w:p w14:paraId="398C96E2" w14:textId="77777777" w:rsidR="00385B6D" w:rsidRPr="00385B6D" w:rsidRDefault="00385B6D" w:rsidP="00385B6D">
      <w:pPr>
        <w:pStyle w:val="Heading2"/>
        <w:rPr>
          <w:rFonts w:asciiTheme="majorHAnsi" w:hAnsiTheme="majorHAnsi" w:cstheme="minorHAnsi"/>
          <w:sz w:val="28"/>
          <w:szCs w:val="28"/>
        </w:rPr>
      </w:pPr>
      <w:r w:rsidRPr="00385B6D">
        <w:rPr>
          <w:rFonts w:asciiTheme="majorHAnsi" w:hAnsiTheme="majorHAnsi" w:cstheme="minorHAnsi"/>
          <w:sz w:val="28"/>
          <w:szCs w:val="28"/>
        </w:rPr>
        <w:t>4. Срок действия, изменение и прекращение Договора</w:t>
      </w:r>
    </w:p>
    <w:p w14:paraId="61853C62"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4.1. Договор вступает в силу с момента нажатия Принципалом кнопки «Оплатить» и совершения фактического платежа и действует до полного исполнения Поручения.</w:t>
      </w:r>
    </w:p>
    <w:p w14:paraId="4F6A651A"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4.2. Договор может быть изменён или расторгнут в порядке, предусмотренном законодательством Российской Федерации.</w:t>
      </w:r>
    </w:p>
    <w:p w14:paraId="3FB566B2"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lastRenderedPageBreak/>
        <w:t>4.3. Принципал вправе отказаться от исполнения Договора до момента исполнения Поручения, при этом суммы, указанные в пункте 1.5 Договора, возврату не подлежат.</w:t>
      </w:r>
    </w:p>
    <w:p w14:paraId="2D3182BF"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4.4. Договор считается расторгнутым с момента получения Агентом уведомления Принципала.</w:t>
      </w:r>
    </w:p>
    <w:p w14:paraId="5F71A92F"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4.5. Агент вправе отказаться от Договора, уведомив Принципала по электронной почте.</w:t>
      </w:r>
    </w:p>
    <w:p w14:paraId="26745B13"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4.6. В случае прекращения Договора Агент сохраняет право на вознаграждение и расходы, включённые в сумму платежа, за действия, выполненные до момента расторжения.</w:t>
      </w:r>
    </w:p>
    <w:p w14:paraId="58D6AA10" w14:textId="77777777" w:rsidR="00385B6D" w:rsidRPr="00385B6D" w:rsidRDefault="00E50A06" w:rsidP="00385B6D">
      <w:pPr>
        <w:rPr>
          <w:rFonts w:asciiTheme="majorHAnsi" w:hAnsiTheme="majorHAnsi" w:cstheme="minorHAnsi"/>
          <w:sz w:val="20"/>
          <w:szCs w:val="20"/>
        </w:rPr>
      </w:pPr>
      <w:r w:rsidRPr="00E50A06">
        <w:rPr>
          <w:rFonts w:asciiTheme="majorHAnsi" w:hAnsiTheme="majorHAnsi" w:cstheme="minorHAnsi"/>
          <w:noProof/>
          <w:sz w:val="20"/>
          <w:szCs w:val="20"/>
        </w:rPr>
        <w:pict w14:anchorId="3E9FF209">
          <v:rect id="_x0000_i1027" alt="" style="width:451.3pt;height:.05pt;mso-width-percent:0;mso-height-percent:0;mso-width-percent:0;mso-height-percent:0" o:hralign="center" o:hrstd="t" o:hr="t" fillcolor="#a0a0a0" stroked="f"/>
        </w:pict>
      </w:r>
    </w:p>
    <w:p w14:paraId="3E471090" w14:textId="77777777" w:rsidR="00385B6D" w:rsidRPr="00385B6D" w:rsidRDefault="00385B6D" w:rsidP="00385B6D">
      <w:pPr>
        <w:pStyle w:val="Heading2"/>
        <w:rPr>
          <w:rFonts w:asciiTheme="majorHAnsi" w:hAnsiTheme="majorHAnsi" w:cstheme="minorHAnsi"/>
          <w:sz w:val="28"/>
          <w:szCs w:val="28"/>
        </w:rPr>
      </w:pPr>
      <w:r w:rsidRPr="00385B6D">
        <w:rPr>
          <w:rFonts w:asciiTheme="majorHAnsi" w:hAnsiTheme="majorHAnsi" w:cstheme="minorHAnsi"/>
          <w:sz w:val="28"/>
          <w:szCs w:val="28"/>
        </w:rPr>
        <w:t>5. Ответственность и форс-мажор</w:t>
      </w:r>
    </w:p>
    <w:p w14:paraId="47533B9B"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5.1. Стороны несут ответственность в соответствии с законодательством Российской Федерации.</w:t>
      </w:r>
    </w:p>
    <w:p w14:paraId="5F22743C"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5.2. Агент не несёт ответственности за действия зарубежных сервисов, отказ в зачислении средств, блокировку аккаунтов, возвраты, чарджбеки, санкционные и валютные ограничения.</w:t>
      </w:r>
    </w:p>
    <w:p w14:paraId="47D21436"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5.3. Стороны освобождаются от ответственности за неисполнение обязательств вследствие обстоятельств непреодолимой силы.</w:t>
      </w:r>
    </w:p>
    <w:p w14:paraId="615E4377" w14:textId="77777777" w:rsidR="00385B6D" w:rsidRPr="00385B6D" w:rsidRDefault="00E50A06" w:rsidP="00385B6D">
      <w:pPr>
        <w:rPr>
          <w:rFonts w:asciiTheme="majorHAnsi" w:hAnsiTheme="majorHAnsi" w:cstheme="minorHAnsi"/>
          <w:sz w:val="20"/>
          <w:szCs w:val="20"/>
        </w:rPr>
      </w:pPr>
      <w:r w:rsidRPr="00E50A06">
        <w:rPr>
          <w:rFonts w:asciiTheme="majorHAnsi" w:hAnsiTheme="majorHAnsi" w:cstheme="minorHAnsi"/>
          <w:noProof/>
          <w:sz w:val="20"/>
          <w:szCs w:val="20"/>
        </w:rPr>
        <w:pict w14:anchorId="67F1F2DC">
          <v:rect id="_x0000_i1026" alt="" style="width:451.3pt;height:.05pt;mso-width-percent:0;mso-height-percent:0;mso-width-percent:0;mso-height-percent:0" o:hralign="center" o:hrstd="t" o:hr="t" fillcolor="#a0a0a0" stroked="f"/>
        </w:pict>
      </w:r>
    </w:p>
    <w:p w14:paraId="784F22FD" w14:textId="77777777" w:rsidR="00385B6D" w:rsidRPr="00385B6D" w:rsidRDefault="00385B6D" w:rsidP="00385B6D">
      <w:pPr>
        <w:pStyle w:val="Heading2"/>
        <w:rPr>
          <w:rFonts w:asciiTheme="majorHAnsi" w:hAnsiTheme="majorHAnsi" w:cstheme="minorHAnsi"/>
          <w:sz w:val="28"/>
          <w:szCs w:val="28"/>
        </w:rPr>
      </w:pPr>
      <w:r w:rsidRPr="00385B6D">
        <w:rPr>
          <w:rFonts w:asciiTheme="majorHAnsi" w:hAnsiTheme="majorHAnsi" w:cstheme="minorHAnsi"/>
          <w:sz w:val="28"/>
          <w:szCs w:val="28"/>
        </w:rPr>
        <w:t>6. Порядок разрешения споров</w:t>
      </w:r>
    </w:p>
    <w:p w14:paraId="0EFE404B"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6.1. Споры разрешаются путём переговоров в течение 30 календарных дней.</w:t>
      </w:r>
    </w:p>
    <w:p w14:paraId="4AF544CD"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6.2. При недостижении соглашения спор подлежит рассмотрению в суде по месту нахождения Агента в соответствии с законодательством Российской Федерации.</w:t>
      </w:r>
    </w:p>
    <w:p w14:paraId="3E5D5838" w14:textId="77777777" w:rsidR="00385B6D" w:rsidRPr="00385B6D" w:rsidRDefault="00E50A06" w:rsidP="00385B6D">
      <w:pPr>
        <w:rPr>
          <w:rFonts w:asciiTheme="majorHAnsi" w:hAnsiTheme="majorHAnsi" w:cstheme="minorHAnsi"/>
          <w:sz w:val="20"/>
          <w:szCs w:val="20"/>
        </w:rPr>
      </w:pPr>
      <w:r w:rsidRPr="00E50A06">
        <w:rPr>
          <w:rFonts w:asciiTheme="majorHAnsi" w:hAnsiTheme="majorHAnsi" w:cstheme="minorHAnsi"/>
          <w:noProof/>
          <w:sz w:val="20"/>
          <w:szCs w:val="20"/>
        </w:rPr>
        <w:pict w14:anchorId="4C0C43A3">
          <v:rect id="_x0000_i1025" alt="" style="width:451.3pt;height:.05pt;mso-width-percent:0;mso-height-percent:0;mso-width-percent:0;mso-height-percent:0" o:hralign="center" o:hrstd="t" o:hr="t" fillcolor="#a0a0a0" stroked="f"/>
        </w:pict>
      </w:r>
    </w:p>
    <w:p w14:paraId="1E0E3DD4" w14:textId="77777777" w:rsidR="00385B6D" w:rsidRPr="00385B6D" w:rsidRDefault="00385B6D" w:rsidP="00385B6D">
      <w:pPr>
        <w:pStyle w:val="Heading2"/>
        <w:rPr>
          <w:rFonts w:asciiTheme="majorHAnsi" w:hAnsiTheme="majorHAnsi" w:cstheme="minorHAnsi"/>
          <w:sz w:val="28"/>
          <w:szCs w:val="28"/>
        </w:rPr>
      </w:pPr>
      <w:r w:rsidRPr="00385B6D">
        <w:rPr>
          <w:rFonts w:asciiTheme="majorHAnsi" w:hAnsiTheme="majorHAnsi" w:cstheme="minorHAnsi"/>
          <w:sz w:val="28"/>
          <w:szCs w:val="28"/>
        </w:rPr>
        <w:t>7. Прочие условия</w:t>
      </w:r>
    </w:p>
    <w:p w14:paraId="2366AD8F"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7.1. Во всём остальном Стороны руководствуются законодательством Российской Федерации.</w:t>
      </w:r>
    </w:p>
    <w:p w14:paraId="351CFBA0"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7.2. Уведомления направляются Агенту по электронной почте, а Принципалу — по электронной почте, SMS либо через мессенджеры по реквизитам, указанным Принципалом.</w:t>
      </w:r>
    </w:p>
    <w:p w14:paraId="33EDF734"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7.3. Акцепт Оферты подтверждает согласие Принципала с условиями Договора.</w:t>
      </w:r>
    </w:p>
    <w:p w14:paraId="4B3143B5" w14:textId="77777777" w:rsidR="00385B6D" w:rsidRPr="00385B6D" w:rsidRDefault="00385B6D" w:rsidP="00385B6D">
      <w:pPr>
        <w:pStyle w:val="NormalWeb"/>
        <w:rPr>
          <w:rFonts w:asciiTheme="majorHAnsi" w:hAnsiTheme="majorHAnsi" w:cstheme="minorHAnsi"/>
          <w:sz w:val="21"/>
          <w:szCs w:val="21"/>
        </w:rPr>
      </w:pPr>
      <w:r w:rsidRPr="00385B6D">
        <w:rPr>
          <w:rFonts w:asciiTheme="majorHAnsi" w:hAnsiTheme="majorHAnsi" w:cstheme="minorHAnsi"/>
          <w:sz w:val="21"/>
          <w:szCs w:val="21"/>
        </w:rPr>
        <w:t>7.4. Неотъемлемой частью Договора является Поручение Принципала, оформленное в электронной форме.</w:t>
      </w:r>
    </w:p>
    <w:p w14:paraId="7932F787" w14:textId="77777777" w:rsidR="006C3B4E" w:rsidRPr="00385B6D" w:rsidRDefault="006C3B4E" w:rsidP="007D7FB2">
      <w:pPr>
        <w:spacing w:after="120" w:line="240" w:lineRule="auto"/>
        <w:jc w:val="both"/>
        <w:rPr>
          <w:rFonts w:asciiTheme="majorHAnsi" w:hAnsiTheme="majorHAnsi" w:cstheme="minorHAnsi"/>
          <w:sz w:val="16"/>
          <w:szCs w:val="16"/>
        </w:rPr>
      </w:pPr>
    </w:p>
    <w:sectPr w:rsidR="006C3B4E" w:rsidRPr="00385B6D" w:rsidSect="006B3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102AE"/>
    <w:rsid w:val="0003672F"/>
    <w:rsid w:val="001819F0"/>
    <w:rsid w:val="0028270D"/>
    <w:rsid w:val="00385B6D"/>
    <w:rsid w:val="00427065"/>
    <w:rsid w:val="00630F4C"/>
    <w:rsid w:val="006B32EF"/>
    <w:rsid w:val="006C3B4E"/>
    <w:rsid w:val="0075198D"/>
    <w:rsid w:val="007D48DD"/>
    <w:rsid w:val="007D7FB2"/>
    <w:rsid w:val="009102AE"/>
    <w:rsid w:val="00B33433"/>
    <w:rsid w:val="00D91D13"/>
    <w:rsid w:val="00DC31C7"/>
    <w:rsid w:val="00E50A06"/>
    <w:rsid w:val="00EA51FC"/>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7DFC"/>
  <w15:docId w15:val="{AE5EAE2A-48B8-884A-B27A-31713C44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2EF"/>
  </w:style>
  <w:style w:type="paragraph" w:styleId="Heading1">
    <w:name w:val="heading 1"/>
    <w:basedOn w:val="Normal"/>
    <w:link w:val="Heading1Char"/>
    <w:uiPriority w:val="9"/>
    <w:qFormat/>
    <w:rsid w:val="00385B6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HK" w:eastAsia="zh-TW"/>
    </w:rPr>
  </w:style>
  <w:style w:type="paragraph" w:styleId="Heading2">
    <w:name w:val="heading 2"/>
    <w:basedOn w:val="Normal"/>
    <w:link w:val="Heading2Char"/>
    <w:uiPriority w:val="9"/>
    <w:qFormat/>
    <w:rsid w:val="00385B6D"/>
    <w:pPr>
      <w:spacing w:before="100" w:beforeAutospacing="1" w:after="100" w:afterAutospacing="1" w:line="240" w:lineRule="auto"/>
      <w:outlineLvl w:val="1"/>
    </w:pPr>
    <w:rPr>
      <w:rFonts w:ascii="Times New Roman" w:eastAsia="Times New Roman" w:hAnsi="Times New Roman" w:cs="Times New Roman"/>
      <w:b/>
      <w:bCs/>
      <w:sz w:val="36"/>
      <w:szCs w:val="36"/>
      <w:lang w:val="en-HK" w:eastAsia="zh-TW"/>
    </w:rPr>
  </w:style>
  <w:style w:type="paragraph" w:styleId="Heading3">
    <w:name w:val="heading 3"/>
    <w:basedOn w:val="Normal"/>
    <w:link w:val="Heading3Char"/>
    <w:uiPriority w:val="9"/>
    <w:qFormat/>
    <w:rsid w:val="00385B6D"/>
    <w:pPr>
      <w:spacing w:before="100" w:beforeAutospacing="1" w:after="100" w:afterAutospacing="1" w:line="240" w:lineRule="auto"/>
      <w:outlineLvl w:val="2"/>
    </w:pPr>
    <w:rPr>
      <w:rFonts w:ascii="Times New Roman" w:eastAsia="Times New Roman" w:hAnsi="Times New Roman" w:cs="Times New Roman"/>
      <w:b/>
      <w:bCs/>
      <w:sz w:val="27"/>
      <w:szCs w:val="27"/>
      <w:lang w:val="en-HK"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9F0"/>
    <w:rPr>
      <w:color w:val="0000FF" w:themeColor="hyperlink"/>
      <w:u w:val="single"/>
    </w:rPr>
  </w:style>
  <w:style w:type="character" w:styleId="UnresolvedMention">
    <w:name w:val="Unresolved Mention"/>
    <w:basedOn w:val="DefaultParagraphFont"/>
    <w:uiPriority w:val="99"/>
    <w:semiHidden/>
    <w:unhideWhenUsed/>
    <w:rsid w:val="001819F0"/>
    <w:rPr>
      <w:color w:val="605E5C"/>
      <w:shd w:val="clear" w:color="auto" w:fill="E1DFDD"/>
    </w:rPr>
  </w:style>
  <w:style w:type="character" w:customStyle="1" w:styleId="Heading1Char">
    <w:name w:val="Heading 1 Char"/>
    <w:basedOn w:val="DefaultParagraphFont"/>
    <w:link w:val="Heading1"/>
    <w:uiPriority w:val="9"/>
    <w:rsid w:val="00385B6D"/>
    <w:rPr>
      <w:rFonts w:ascii="Times New Roman" w:eastAsia="Times New Roman" w:hAnsi="Times New Roman" w:cs="Times New Roman"/>
      <w:b/>
      <w:bCs/>
      <w:kern w:val="36"/>
      <w:sz w:val="48"/>
      <w:szCs w:val="48"/>
      <w:lang w:val="en-HK" w:eastAsia="zh-TW"/>
    </w:rPr>
  </w:style>
  <w:style w:type="character" w:customStyle="1" w:styleId="Heading2Char">
    <w:name w:val="Heading 2 Char"/>
    <w:basedOn w:val="DefaultParagraphFont"/>
    <w:link w:val="Heading2"/>
    <w:uiPriority w:val="9"/>
    <w:rsid w:val="00385B6D"/>
    <w:rPr>
      <w:rFonts w:ascii="Times New Roman" w:eastAsia="Times New Roman" w:hAnsi="Times New Roman" w:cs="Times New Roman"/>
      <w:b/>
      <w:bCs/>
      <w:sz w:val="36"/>
      <w:szCs w:val="36"/>
      <w:lang w:val="en-HK" w:eastAsia="zh-TW"/>
    </w:rPr>
  </w:style>
  <w:style w:type="character" w:customStyle="1" w:styleId="Heading3Char">
    <w:name w:val="Heading 3 Char"/>
    <w:basedOn w:val="DefaultParagraphFont"/>
    <w:link w:val="Heading3"/>
    <w:uiPriority w:val="9"/>
    <w:rsid w:val="00385B6D"/>
    <w:rPr>
      <w:rFonts w:ascii="Times New Roman" w:eastAsia="Times New Roman" w:hAnsi="Times New Roman" w:cs="Times New Roman"/>
      <w:b/>
      <w:bCs/>
      <w:sz w:val="27"/>
      <w:szCs w:val="27"/>
      <w:lang w:val="en-HK" w:eastAsia="zh-TW"/>
    </w:rPr>
  </w:style>
  <w:style w:type="paragraph" w:styleId="NormalWeb">
    <w:name w:val="Normal (Web)"/>
    <w:basedOn w:val="Normal"/>
    <w:uiPriority w:val="99"/>
    <w:semiHidden/>
    <w:unhideWhenUsed/>
    <w:rsid w:val="00385B6D"/>
    <w:pPr>
      <w:spacing w:before="100" w:beforeAutospacing="1" w:after="100" w:afterAutospacing="1" w:line="240" w:lineRule="auto"/>
    </w:pPr>
    <w:rPr>
      <w:rFonts w:ascii="Times New Roman" w:eastAsia="Times New Roman" w:hAnsi="Times New Roman" w:cs="Times New Roman"/>
      <w:sz w:val="24"/>
      <w:szCs w:val="24"/>
      <w:lang w:val="en-HK" w:eastAsia="zh-TW"/>
    </w:rPr>
  </w:style>
  <w:style w:type="character" w:styleId="Strong">
    <w:name w:val="Strong"/>
    <w:basedOn w:val="DefaultParagraphFont"/>
    <w:uiPriority w:val="22"/>
    <w:qFormat/>
    <w:rsid w:val="00385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erry-pick.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955</Words>
  <Characters>5445</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Alex Sannikov</cp:lastModifiedBy>
  <cp:revision>7</cp:revision>
  <dcterms:created xsi:type="dcterms:W3CDTF">2025-12-04T13:29:00Z</dcterms:created>
  <dcterms:modified xsi:type="dcterms:W3CDTF">2025-12-21T18:57:00Z</dcterms:modified>
</cp:coreProperties>
</file>